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6A439AF6" w:rsidR="00E429FB" w:rsidRPr="008153AD" w:rsidRDefault="00E429FB" w:rsidP="00E429FB">
      <w:pPr>
        <w:ind w:left="6804"/>
        <w:rPr>
          <w:b/>
          <w:kern w:val="36"/>
        </w:rPr>
      </w:pPr>
      <w:r w:rsidRPr="008153AD">
        <w:rPr>
          <w:b/>
          <w:kern w:val="36"/>
        </w:rPr>
        <w:t>Протокол №</w:t>
      </w:r>
      <w:r w:rsidR="00DB629E">
        <w:rPr>
          <w:b/>
          <w:kern w:val="36"/>
        </w:rPr>
        <w:t>031</w:t>
      </w:r>
      <w:r w:rsidR="00FA5E99">
        <w:rPr>
          <w:b/>
          <w:kern w:val="36"/>
        </w:rPr>
        <w:t>9</w:t>
      </w:r>
      <w:r w:rsidR="0026292D">
        <w:rPr>
          <w:b/>
          <w:kern w:val="36"/>
        </w:rPr>
        <w:t>-ЯР-21</w:t>
      </w:r>
      <w:r w:rsidRPr="008153AD">
        <w:rPr>
          <w:b/>
          <w:kern w:val="36"/>
        </w:rPr>
        <w:t xml:space="preserve"> </w:t>
      </w:r>
    </w:p>
    <w:p w14:paraId="6444C294" w14:textId="1EE3AAFC" w:rsidR="00E429FB" w:rsidRPr="008153AD" w:rsidRDefault="00E429FB" w:rsidP="00E429FB">
      <w:pPr>
        <w:snapToGrid w:val="0"/>
        <w:ind w:left="6804"/>
        <w:jc w:val="left"/>
        <w:rPr>
          <w:bCs/>
          <w:color w:val="000000"/>
        </w:rPr>
      </w:pPr>
      <w:r w:rsidRPr="008153AD">
        <w:rPr>
          <w:b/>
          <w:kern w:val="36"/>
        </w:rPr>
        <w:t xml:space="preserve">от </w:t>
      </w:r>
      <w:r w:rsidR="00DB629E">
        <w:rPr>
          <w:b/>
          <w:noProof/>
          <w:kern w:val="36"/>
        </w:rPr>
        <w:t>«23</w:t>
      </w:r>
      <w:r w:rsidR="00FA5E99">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17979AEB"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DB629E" w:rsidRPr="00DB629E">
        <w:rPr>
          <w:snapToGrid w:val="0"/>
        </w:rPr>
        <w:t xml:space="preserve">поставку  </w:t>
      </w:r>
      <w:proofErr w:type="spellStart"/>
      <w:r w:rsidR="00DB629E" w:rsidRPr="00DB629E">
        <w:rPr>
          <w:snapToGrid w:val="0"/>
        </w:rPr>
        <w:t>бензобуров</w:t>
      </w:r>
      <w:proofErr w:type="spellEnd"/>
      <w:r w:rsidR="00DB629E" w:rsidRPr="00DB629E">
        <w:rPr>
          <w:snapToGrid w:val="0"/>
        </w:rPr>
        <w:t xml:space="preserve">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6C38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6C387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6C38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6C38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 xml:space="preserve">соответственно (далее по тексту ссылки на </w:t>
      </w:r>
      <w:r w:rsidRPr="008153A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w:t>
      </w:r>
      <w:proofErr w:type="gramStart"/>
      <w:r w:rsidRPr="008153AD">
        <w:rPr>
          <w:i/>
        </w:rPr>
        <w:t>о</w:t>
      </w:r>
      <w:proofErr w:type="gramEnd"/>
      <w:r w:rsidRPr="008153AD">
        <w:rPr>
          <w:i/>
        </w:rPr>
        <w:t xml:space="preserve">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w:t>
      </w:r>
      <w:proofErr w:type="gramEnd"/>
      <w:r w:rsidR="00F978A1" w:rsidRPr="008153A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w:t>
      </w:r>
      <w:r w:rsidR="00F978A1" w:rsidRPr="008153AD">
        <w:rPr>
          <w:sz w:val="24"/>
          <w:szCs w:val="24"/>
        </w:rPr>
        <w:lastRenderedPageBreak/>
        <w:t>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 xml:space="preserve">в процентном выражении </w:t>
      </w:r>
      <w:r w:rsidR="00AD53D9" w:rsidRPr="008153AD">
        <w:lastRenderedPageBreak/>
        <w:t>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w:t>
      </w:r>
      <w:r w:rsidRPr="008153AD">
        <w:rPr>
          <w:rFonts w:ascii="Times New Roman" w:hAnsi="Times New Roman" w:cs="Times New Roman"/>
          <w:b w:val="0"/>
          <w:bCs w:val="0"/>
        </w:rPr>
        <w:lastRenderedPageBreak/>
        <w:t>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w:t>
      </w:r>
      <w:r w:rsidR="000E4BE7" w:rsidRPr="008153AD">
        <w:rPr>
          <w:rFonts w:ascii="Times New Roman" w:hAnsi="Times New Roman" w:cs="Times New Roman"/>
          <w:b w:val="0"/>
          <w:bCs w:val="0"/>
        </w:rPr>
        <w:lastRenderedPageBreak/>
        <w:t>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 xml:space="preserve">по </w:t>
      </w:r>
      <w:r w:rsidRPr="008153AD">
        <w:rPr>
          <w:rFonts w:ascii="Times New Roman" w:hAnsi="Times New Roman" w:cs="Times New Roman"/>
          <w:b w:val="0"/>
          <w:bCs w:val="0"/>
        </w:rPr>
        <w:lastRenderedPageBreak/>
        <w:t>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w:t>
      </w:r>
      <w:r w:rsidRPr="008153AD">
        <w:lastRenderedPageBreak/>
        <w:t xml:space="preserve">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8153AD">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w:t>
      </w:r>
      <w:r w:rsidRPr="008153AD">
        <w:rPr>
          <w:rFonts w:ascii="Times New Roman" w:hAnsi="Times New Roman" w:cs="Times New Roman"/>
          <w:b w:val="0"/>
          <w:bCs w:val="0"/>
        </w:rPr>
        <w:lastRenderedPageBreak/>
        <w:t xml:space="preserve">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8153AD">
        <w:rPr>
          <w:rFonts w:ascii="Times New Roman" w:hAnsi="Times New Roman" w:cs="Times New Roman"/>
          <w:b w:val="0"/>
          <w:bCs w:val="0"/>
        </w:rPr>
        <w:lastRenderedPageBreak/>
        <w:t xml:space="preserve">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 xml:space="preserve">отсутствие у банка-гаранта в течение предшествующих 24 месяцев прецедентов просрочки исполнения платежных обязательств перед </w:t>
      </w:r>
      <w:r w:rsidRPr="008153AD">
        <w:rPr>
          <w:szCs w:val="24"/>
        </w:rPr>
        <w:lastRenderedPageBreak/>
        <w:t>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 xml:space="preserve">обязанность гаранта уплатить заказчику неустойку в размере 0,1 процента денежной суммы, подлежащей уплате, за каждый календарный </w:t>
      </w:r>
      <w:r w:rsidRPr="008153AD">
        <w:lastRenderedPageBreak/>
        <w:t>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w:t>
      </w:r>
      <w:r w:rsidRPr="008153AD">
        <w:rPr>
          <w:rFonts w:ascii="Times New Roman" w:hAnsi="Times New Roman" w:cs="Times New Roman"/>
          <w:b w:val="0"/>
          <w:bCs w:val="0"/>
        </w:rPr>
        <w:lastRenderedPageBreak/>
        <w:t>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w:t>
      </w:r>
      <w:r w:rsidR="009C2971" w:rsidRPr="008153AD">
        <w:rPr>
          <w:rFonts w:ascii="Times New Roman" w:hAnsi="Times New Roman" w:cs="Times New Roman"/>
          <w:b w:val="0"/>
        </w:rPr>
        <w:lastRenderedPageBreak/>
        <w:t xml:space="preserve">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w:t>
      </w:r>
      <w:r w:rsidRPr="008153AD">
        <w:rPr>
          <w:rFonts w:ascii="Times New Roman" w:hAnsi="Times New Roman" w:cs="Times New Roman"/>
          <w:b w:val="0"/>
        </w:rPr>
        <w:lastRenderedPageBreak/>
        <w:t xml:space="preserve">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5973AE61"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Договора  на</w:t>
            </w:r>
            <w:r w:rsidR="00FA5E99">
              <w:t xml:space="preserve"> </w:t>
            </w:r>
            <w:r w:rsidR="00DB629E" w:rsidRPr="00DB629E">
              <w:t xml:space="preserve">поставку  </w:t>
            </w:r>
            <w:proofErr w:type="spellStart"/>
            <w:r w:rsidR="00DB629E" w:rsidRPr="00DB629E">
              <w:t>бензобуров</w:t>
            </w:r>
            <w:proofErr w:type="spellEnd"/>
            <w:r w:rsidR="00DB629E" w:rsidRPr="00DB629E">
              <w:t xml:space="preserve"> для нужд филиала ПАО «Россети Центр» - «Ярэнерго»</w:t>
            </w:r>
            <w:r w:rsidR="00DB629E">
              <w:t xml:space="preserve">, </w:t>
            </w:r>
            <w:r w:rsidR="0045781D" w:rsidRPr="0045781D">
              <w:rPr>
                <w:bCs/>
              </w:rPr>
              <w:t xml:space="preserve">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7D0001"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FA5E99" w:rsidRPr="00FA5E99">
              <w:t xml:space="preserve"> </w:t>
            </w:r>
            <w:r w:rsidR="00DB629E" w:rsidRPr="00DB629E">
              <w:t>с момента заключения договора до 20.12.2021 года, в соответствии со сроками, указанными в Приложении №1 к настоящей документации закупке</w:t>
            </w:r>
            <w:r w:rsidR="00DB629E">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proofErr w:type="gramStart"/>
            <w:r w:rsidR="009640B6" w:rsidRPr="008153AD">
              <w:t>указанных</w:t>
            </w:r>
            <w:proofErr w:type="gramEnd"/>
            <w:r w:rsidR="009640B6" w:rsidRPr="008153AD">
              <w:t xml:space="preserve">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E8BECD" w14:textId="77777777" w:rsidR="00DB629E" w:rsidRPr="00DB629E" w:rsidRDefault="00A563D9" w:rsidP="00DB629E">
            <w:pPr>
              <w:pStyle w:val="Times12"/>
            </w:pPr>
            <w:r w:rsidRPr="008153AD">
              <w:rPr>
                <w:b/>
                <w:bCs w:val="0"/>
                <w:szCs w:val="24"/>
                <w:u w:val="single"/>
              </w:rPr>
              <w:lastRenderedPageBreak/>
              <w:t>По Лоту №1:</w:t>
            </w:r>
            <w:r w:rsidR="008807D6">
              <w:rPr>
                <w:bCs w:val="0"/>
                <w:szCs w:val="24"/>
              </w:rPr>
              <w:t xml:space="preserve">  </w:t>
            </w:r>
            <w:r w:rsidR="00DB629E" w:rsidRPr="00DB629E">
              <w:rPr>
                <w:b/>
              </w:rPr>
              <w:t xml:space="preserve">892 160,00 </w:t>
            </w:r>
            <w:r w:rsidR="00DB629E" w:rsidRPr="00DB629E">
              <w:t xml:space="preserve">(восемьсот девяносто две тысячи сто </w:t>
            </w:r>
            <w:r w:rsidR="00DB629E" w:rsidRPr="00DB629E">
              <w:lastRenderedPageBreak/>
              <w:t xml:space="preserve">шестьдесят) рублей  00 копеек РФ, без учета НДС; НДС составляет </w:t>
            </w:r>
            <w:r w:rsidR="00DB629E" w:rsidRPr="00DB629E">
              <w:rPr>
                <w:b/>
              </w:rPr>
              <w:t xml:space="preserve">178 432,00 </w:t>
            </w:r>
            <w:r w:rsidR="00DB629E" w:rsidRPr="00DB629E">
              <w:t xml:space="preserve">(сто семьдесят восемь тысяч четыреста тридцать два) рубля  00 копеек РФ; </w:t>
            </w:r>
            <w:r w:rsidR="00DB629E" w:rsidRPr="00DB629E">
              <w:rPr>
                <w:b/>
              </w:rPr>
              <w:t>1 070 592,00</w:t>
            </w:r>
            <w:r w:rsidR="00DB629E" w:rsidRPr="00DB629E">
              <w:t>(один миллион семьдесят тысяч пятьсот девяносто два) рубля  00  копеек РФ, с учетом НДС.</w:t>
            </w:r>
          </w:p>
          <w:p w14:paraId="01FA81D8" w14:textId="7175F928" w:rsidR="00FA5E99" w:rsidRPr="00FA5E99" w:rsidRDefault="00FA5E99" w:rsidP="00FA5E99">
            <w:pPr>
              <w:pStyle w:val="Times12"/>
            </w:pPr>
          </w:p>
          <w:p w14:paraId="540398B6" w14:textId="50942340" w:rsidR="001F2DBD" w:rsidRPr="001F2DBD" w:rsidRDefault="001F2DBD" w:rsidP="001F2DBD">
            <w:pPr>
              <w:pStyle w:val="Times12"/>
            </w:pP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proofErr w:type="gramStart"/>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53AD">
              <w:rPr>
                <w:rFonts w:eastAsia="Calibri"/>
              </w:rPr>
              <w:t xml:space="preserve">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2ACFC13E"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DB629E">
              <w:rPr>
                <w:b/>
                <w:bCs/>
              </w:rPr>
              <w:t>23</w:t>
            </w:r>
            <w:r w:rsidRPr="008153AD">
              <w:rPr>
                <w:b/>
                <w:bCs/>
              </w:rPr>
              <w:t xml:space="preserve"> </w:t>
            </w:r>
            <w:r w:rsidR="00FA5E99">
              <w:rPr>
                <w:b/>
                <w:bCs/>
              </w:rPr>
              <w:t>ноября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259FDF55" w:rsidR="00562DB8" w:rsidRPr="008153AD" w:rsidRDefault="00DB629E" w:rsidP="00166099">
            <w:pPr>
              <w:widowControl w:val="0"/>
              <w:tabs>
                <w:tab w:val="left" w:pos="0"/>
              </w:tabs>
              <w:spacing w:after="0" w:line="264" w:lineRule="auto"/>
              <w:ind w:left="1134" w:right="175"/>
            </w:pPr>
            <w:r>
              <w:rPr>
                <w:b/>
              </w:rPr>
              <w:t>02  декабря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w:t>
            </w:r>
            <w:r w:rsidRPr="008153AD">
              <w:rPr>
                <w:color w:val="auto"/>
              </w:rPr>
              <w:lastRenderedPageBreak/>
              <w:t xml:space="preserve">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2575632F"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w:t>
            </w:r>
            <w:r w:rsidR="00FA5E99">
              <w:rPr>
                <w:color w:val="auto"/>
              </w:rPr>
              <w:t xml:space="preserve">ата окончания проведения этапа: </w:t>
            </w:r>
            <w:r w:rsidR="00DB629E">
              <w:rPr>
                <w:b/>
                <w:color w:val="auto"/>
              </w:rPr>
              <w:t>09</w:t>
            </w:r>
            <w:r w:rsidR="00FA5E99" w:rsidRPr="00FA5E99">
              <w:rPr>
                <w:b/>
                <w:color w:val="auto"/>
              </w:rPr>
              <w:t xml:space="preserve"> декабря</w:t>
            </w:r>
            <w:r w:rsidR="00E429FB" w:rsidRPr="00FA5E99">
              <w:rPr>
                <w:b/>
                <w:color w:val="auto"/>
              </w:rPr>
              <w:t xml:space="preserve"> </w:t>
            </w:r>
            <w:r w:rsidRPr="00FA5E99">
              <w:rPr>
                <w:b/>
                <w:color w:val="auto"/>
              </w:rPr>
              <w:t xml:space="preserve"> </w:t>
            </w:r>
            <w:r w:rsidR="00903752" w:rsidRPr="00FA5E99">
              <w:rPr>
                <w:b/>
                <w:bCs/>
              </w:rPr>
              <w:t>2021</w:t>
            </w:r>
            <w:r w:rsidR="00D50B29" w:rsidRPr="00FA5E99">
              <w:rPr>
                <w:b/>
                <w:bCs/>
              </w:rPr>
              <w:t xml:space="preserve"> </w:t>
            </w:r>
            <w:r w:rsidRPr="00FA5E99">
              <w:rPr>
                <w:b/>
                <w:color w:val="auto"/>
              </w:rPr>
              <w:t>года</w:t>
            </w:r>
            <w:r w:rsidRPr="008153AD">
              <w:rPr>
                <w:b/>
                <w:color w:val="auto"/>
              </w:rPr>
              <w:t>;</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25150A84"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DB629E">
              <w:rPr>
                <w:b/>
              </w:rPr>
              <w:t>10</w:t>
            </w:r>
            <w:r w:rsidR="00FA5E99">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53B1EA"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DB629E">
              <w:t xml:space="preserve"> 26</w:t>
            </w:r>
            <w:bookmarkStart w:id="348" w:name="_GoBack"/>
            <w:bookmarkEnd w:id="348"/>
            <w:r w:rsidR="00FA5E99">
              <w:t xml:space="preserve"> </w:t>
            </w:r>
            <w:r w:rsidR="0026292D">
              <w:rPr>
                <w:b/>
              </w:rPr>
              <w:t xml:space="preserve">ноября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lastRenderedPageBreak/>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lastRenderedPageBreak/>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w:t>
            </w:r>
            <w:r w:rsidRPr="008153AD">
              <w:lastRenderedPageBreak/>
              <w:t>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8153AD">
              <w:rPr>
                <w:bCs/>
              </w:rPr>
              <w:t xml:space="preserve">, </w:t>
            </w:r>
            <w:proofErr w:type="gramStart"/>
            <w:r w:rsidRPr="008153AD">
              <w:rPr>
                <w:bCs/>
              </w:rPr>
              <w:t xml:space="preserve">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Pr="008153AD">
              <w:rPr>
                <w:bCs/>
              </w:rPr>
              <w:lastRenderedPageBreak/>
              <w:t>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lastRenderedPageBreak/>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8153AD">
              <w:lastRenderedPageBreak/>
              <w:t>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w:t>
            </w:r>
            <w:r w:rsidRPr="008153AD">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roofErr w:type="gramEnd"/>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w:t>
            </w:r>
            <w:r w:rsidRPr="008153AD">
              <w:lastRenderedPageBreak/>
              <w:t xml:space="preserve">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w:t>
            </w:r>
            <w:r w:rsidRPr="008153AD">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lastRenderedPageBreak/>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lastRenderedPageBreak/>
              <w:t xml:space="preserve">Реквизиты счета для внесения </w:t>
            </w:r>
            <w:r w:rsidRPr="008153AD">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 xml:space="preserve">Реквизиты Заказчика для оформления банковской гарантии или для </w:t>
            </w:r>
            <w:r w:rsidRPr="008153AD">
              <w:lastRenderedPageBreak/>
              <w:t>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 xml:space="preserve">Подготовка и подача Участниками альтернативных предложений, касающихся </w:t>
            </w:r>
            <w:r w:rsidRPr="008153AD">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lastRenderedPageBreak/>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0D57" w14:textId="77777777" w:rsidR="006C3875" w:rsidRDefault="006C3875">
      <w:r>
        <w:separator/>
      </w:r>
    </w:p>
    <w:p w14:paraId="19B4AB48" w14:textId="77777777" w:rsidR="006C3875" w:rsidRDefault="006C3875"/>
  </w:endnote>
  <w:endnote w:type="continuationSeparator" w:id="0">
    <w:p w14:paraId="19A772BC" w14:textId="77777777" w:rsidR="006C3875" w:rsidRDefault="006C3875">
      <w:r>
        <w:continuationSeparator/>
      </w:r>
    </w:p>
    <w:p w14:paraId="47E961F9" w14:textId="77777777" w:rsidR="006C3875" w:rsidRDefault="006C3875"/>
  </w:endnote>
  <w:endnote w:type="continuationNotice" w:id="1">
    <w:p w14:paraId="13084206" w14:textId="77777777" w:rsidR="006C3875" w:rsidRDefault="006C38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DB629E">
              <w:rPr>
                <w:bCs/>
                <w:noProof/>
                <w:sz w:val="16"/>
                <w:szCs w:val="16"/>
              </w:rPr>
              <w:t>33</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DB629E">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0720C02"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DB629E" w:rsidRPr="00DB629E">
              <w:rPr>
                <w:sz w:val="16"/>
                <w:szCs w:val="16"/>
              </w:rPr>
              <w:t xml:space="preserve">поставку  </w:t>
            </w:r>
            <w:proofErr w:type="spellStart"/>
            <w:r w:rsidR="00DB629E" w:rsidRPr="00DB629E">
              <w:rPr>
                <w:sz w:val="16"/>
                <w:szCs w:val="16"/>
              </w:rPr>
              <w:t>бензобуров</w:t>
            </w:r>
            <w:proofErr w:type="spellEnd"/>
            <w:r w:rsidR="00DB629E" w:rsidRPr="00DB629E">
              <w:rPr>
                <w:sz w:val="16"/>
                <w:szCs w:val="16"/>
              </w:rPr>
              <w:t xml:space="preserve">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C0D85" w14:textId="77777777" w:rsidR="006C3875" w:rsidRDefault="006C3875">
      <w:r>
        <w:separator/>
      </w:r>
    </w:p>
    <w:p w14:paraId="7B3F73AA" w14:textId="77777777" w:rsidR="006C3875" w:rsidRDefault="006C3875"/>
  </w:footnote>
  <w:footnote w:type="continuationSeparator" w:id="0">
    <w:p w14:paraId="1861091D" w14:textId="77777777" w:rsidR="006C3875" w:rsidRDefault="006C3875">
      <w:r>
        <w:continuationSeparator/>
      </w:r>
    </w:p>
    <w:p w14:paraId="5DA75CA0" w14:textId="77777777" w:rsidR="006C3875" w:rsidRDefault="006C3875"/>
  </w:footnote>
  <w:footnote w:type="continuationNotice" w:id="1">
    <w:p w14:paraId="29E17C49" w14:textId="77777777" w:rsidR="006C3875" w:rsidRDefault="006C38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875"/>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4AF"/>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29E"/>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99"/>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109E0-4FEF-48C8-ABF0-D4211B2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45</Pages>
  <Words>19000</Words>
  <Characters>108305</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21</cp:revision>
  <cp:lastPrinted>2019-01-16T10:14:00Z</cp:lastPrinted>
  <dcterms:created xsi:type="dcterms:W3CDTF">2021-08-17T06:47:00Z</dcterms:created>
  <dcterms:modified xsi:type="dcterms:W3CDTF">2021-11-23T12:01:00Z</dcterms:modified>
</cp:coreProperties>
</file>